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4690" w:rsidRDefault="008366E2" w:rsidP="00B06F7C">
      <w:pPr>
        <w:jc w:val="center"/>
        <w:rPr>
          <w:sz w:val="28"/>
          <w:szCs w:val="28"/>
        </w:rPr>
      </w:pPr>
      <w:r>
        <w:rPr>
          <w:noProof/>
          <w:sz w:val="28"/>
          <w:szCs w:val="28"/>
        </w:rPr>
        <w:drawing>
          <wp:anchor distT="0" distB="0" distL="114300" distR="114300" simplePos="0" relativeHeight="251658240" behindDoc="1" locked="0" layoutInCell="1" allowOverlap="1" wp14:anchorId="48B4CA1D" wp14:editId="5ABA8FCD">
            <wp:simplePos x="0" y="0"/>
            <wp:positionH relativeFrom="column">
              <wp:posOffset>1881505</wp:posOffset>
            </wp:positionH>
            <wp:positionV relativeFrom="paragraph">
              <wp:posOffset>-535940</wp:posOffset>
            </wp:positionV>
            <wp:extent cx="1809750" cy="1323975"/>
            <wp:effectExtent l="19050" t="0" r="0" b="0"/>
            <wp:wrapTight wrapText="bothSides">
              <wp:wrapPolygon edited="0">
                <wp:start x="-227" y="0"/>
                <wp:lineTo x="-227" y="21445"/>
                <wp:lineTo x="21600" y="21445"/>
                <wp:lineTo x="21600" y="0"/>
                <wp:lineTo x="-227" y="0"/>
              </wp:wrapPolygon>
            </wp:wrapTight>
            <wp:docPr id="1" name="Image 1" descr="C:\Users\ouafaa\Downloads\Logo IEA 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uafaa\Downloads\Logo IEA FR.jpg"/>
                    <pic:cNvPicPr>
                      <a:picLocks noChangeAspect="1" noChangeArrowheads="1"/>
                    </pic:cNvPicPr>
                  </pic:nvPicPr>
                  <pic:blipFill>
                    <a:blip r:embed="rId7" cstate="print"/>
                    <a:srcRect/>
                    <a:stretch>
                      <a:fillRect/>
                    </a:stretch>
                  </pic:blipFill>
                  <pic:spPr bwMode="auto">
                    <a:xfrm>
                      <a:off x="0" y="0"/>
                      <a:ext cx="1809750" cy="1323975"/>
                    </a:xfrm>
                    <a:prstGeom prst="rect">
                      <a:avLst/>
                    </a:prstGeom>
                    <a:noFill/>
                    <a:ln w="9525">
                      <a:noFill/>
                      <a:miter lim="800000"/>
                      <a:headEnd/>
                      <a:tailEnd/>
                    </a:ln>
                  </pic:spPr>
                </pic:pic>
              </a:graphicData>
            </a:graphic>
          </wp:anchor>
        </w:drawing>
      </w:r>
      <w:r w:rsidR="00236623">
        <w:rPr>
          <w:noProof/>
          <w:sz w:val="28"/>
          <w:szCs w:val="28"/>
        </w:rPr>
        <w:drawing>
          <wp:anchor distT="0" distB="0" distL="114300" distR="114300" simplePos="0" relativeHeight="251660288" behindDoc="1" locked="0" layoutInCell="1" allowOverlap="1" wp14:anchorId="4822A3FB" wp14:editId="73F9B596">
            <wp:simplePos x="0" y="0"/>
            <wp:positionH relativeFrom="margin">
              <wp:posOffset>24130</wp:posOffset>
            </wp:positionH>
            <wp:positionV relativeFrom="margin">
              <wp:posOffset>-354330</wp:posOffset>
            </wp:positionV>
            <wp:extent cx="895350" cy="935990"/>
            <wp:effectExtent l="19050" t="0" r="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5350" cy="935990"/>
                    </a:xfrm>
                    <a:prstGeom prst="rect">
                      <a:avLst/>
                    </a:prstGeom>
                  </pic:spPr>
                </pic:pic>
              </a:graphicData>
            </a:graphic>
          </wp:anchor>
        </w:drawing>
      </w:r>
      <w:r w:rsidR="00236623">
        <w:rPr>
          <w:noProof/>
          <w:sz w:val="28"/>
          <w:szCs w:val="28"/>
        </w:rPr>
        <w:drawing>
          <wp:anchor distT="0" distB="0" distL="114300" distR="114300" simplePos="0" relativeHeight="251662336" behindDoc="0" locked="0" layoutInCell="1" allowOverlap="1" wp14:anchorId="4DB840CA" wp14:editId="309A649E">
            <wp:simplePos x="0" y="0"/>
            <wp:positionH relativeFrom="column">
              <wp:posOffset>4510405</wp:posOffset>
            </wp:positionH>
            <wp:positionV relativeFrom="paragraph">
              <wp:posOffset>-230505</wp:posOffset>
            </wp:positionV>
            <wp:extent cx="1533525" cy="679450"/>
            <wp:effectExtent l="19050" t="0" r="9525" b="0"/>
            <wp:wrapNone/>
            <wp:docPr id="7" name="Image 2" descr="logo UM5 F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 UM5 Fr (1).jpg"/>
                    <pic:cNvPicPr>
                      <a:picLocks noChangeAspect="1" noChangeArrowheads="1"/>
                    </pic:cNvPicPr>
                  </pic:nvPicPr>
                  <pic:blipFill>
                    <a:blip r:embed="rId9"/>
                    <a:srcRect/>
                    <a:stretch>
                      <a:fillRect/>
                    </a:stretch>
                  </pic:blipFill>
                  <pic:spPr bwMode="auto">
                    <a:xfrm>
                      <a:off x="0" y="0"/>
                      <a:ext cx="1533525" cy="679450"/>
                    </a:xfrm>
                    <a:prstGeom prst="rect">
                      <a:avLst/>
                    </a:prstGeom>
                    <a:noFill/>
                  </pic:spPr>
                </pic:pic>
              </a:graphicData>
            </a:graphic>
          </wp:anchor>
        </w:drawing>
      </w:r>
    </w:p>
    <w:p w:rsidR="007A4690" w:rsidRDefault="007A4690" w:rsidP="00B06F7C">
      <w:pPr>
        <w:jc w:val="center"/>
        <w:rPr>
          <w:sz w:val="28"/>
          <w:szCs w:val="28"/>
        </w:rPr>
      </w:pPr>
    </w:p>
    <w:p w:rsidR="00236623" w:rsidRDefault="00236623" w:rsidP="00236623">
      <w:pPr>
        <w:rPr>
          <w:sz w:val="24"/>
          <w:szCs w:val="24"/>
        </w:rPr>
      </w:pPr>
    </w:p>
    <w:p w:rsidR="00B06F7C" w:rsidRPr="007A4690" w:rsidRDefault="00167F0B" w:rsidP="00236623">
      <w:pPr>
        <w:jc w:val="center"/>
        <w:rPr>
          <w:sz w:val="24"/>
          <w:szCs w:val="24"/>
        </w:rPr>
      </w:pPr>
      <w:r w:rsidRPr="007A4690">
        <w:rPr>
          <w:sz w:val="24"/>
          <w:szCs w:val="24"/>
        </w:rPr>
        <w:t xml:space="preserve">APPEL À </w:t>
      </w:r>
      <w:r w:rsidR="007A4690">
        <w:rPr>
          <w:sz w:val="24"/>
          <w:szCs w:val="24"/>
        </w:rPr>
        <w:t>COMMUNICATIONS</w:t>
      </w:r>
      <w:r w:rsidRPr="007A4690">
        <w:rPr>
          <w:sz w:val="24"/>
          <w:szCs w:val="24"/>
        </w:rPr>
        <w:t xml:space="preserve"> POUR LE Nº</w:t>
      </w:r>
      <w:r w:rsidR="00236623">
        <w:rPr>
          <w:sz w:val="24"/>
          <w:szCs w:val="24"/>
        </w:rPr>
        <w:t>3</w:t>
      </w:r>
      <w:r w:rsidRPr="007A4690">
        <w:rPr>
          <w:sz w:val="24"/>
          <w:szCs w:val="24"/>
        </w:rPr>
        <w:cr/>
      </w:r>
      <w:r w:rsidR="00EE65BE" w:rsidRPr="007A4690">
        <w:rPr>
          <w:sz w:val="24"/>
          <w:szCs w:val="24"/>
        </w:rPr>
        <w:t>Revue Marocaine des Etudes A</w:t>
      </w:r>
      <w:r w:rsidR="00B06F7C" w:rsidRPr="007A4690">
        <w:rPr>
          <w:sz w:val="24"/>
          <w:szCs w:val="24"/>
        </w:rPr>
        <w:t>fricaines</w:t>
      </w:r>
      <w:bookmarkStart w:id="0" w:name="_GoBack"/>
      <w:bookmarkEnd w:id="0"/>
    </w:p>
    <w:p w:rsidR="007A5551" w:rsidRPr="007101DB" w:rsidRDefault="007A5551" w:rsidP="007A4690">
      <w:pPr>
        <w:shd w:val="clear" w:color="auto" w:fill="E5B8B7" w:themeFill="accent2" w:themeFillTint="66"/>
        <w:spacing w:before="120" w:after="120"/>
        <w:ind w:left="360" w:hanging="360"/>
        <w:jc w:val="both"/>
        <w:rPr>
          <w:b/>
          <w:bCs/>
          <w:smallCaps/>
          <w:sz w:val="32"/>
          <w:szCs w:val="32"/>
        </w:rPr>
      </w:pPr>
      <w:r w:rsidRPr="007101DB">
        <w:rPr>
          <w:b/>
          <w:bCs/>
          <w:smallCaps/>
          <w:sz w:val="32"/>
          <w:szCs w:val="32"/>
        </w:rPr>
        <w:t>Présentation</w:t>
      </w:r>
    </w:p>
    <w:p w:rsidR="007A5551" w:rsidRDefault="007A5551" w:rsidP="00F92E62">
      <w:pPr>
        <w:spacing w:before="120" w:after="120" w:line="360" w:lineRule="auto"/>
        <w:jc w:val="both"/>
      </w:pPr>
      <w:r>
        <w:t xml:space="preserve">Dans le cadre de sa politique scientifique en matière de recherche visant à promouvoir et à valoriser les travaux de recherche scientifique, l’Institut des Etudes Africaines a mis en place </w:t>
      </w:r>
      <w:r w:rsidR="006A6D95">
        <w:t>la</w:t>
      </w:r>
      <w:r w:rsidR="00797C92">
        <w:t xml:space="preserve"> revue </w:t>
      </w:r>
      <w:r w:rsidR="00F96DA0">
        <w:t>Marocaine des Etudes Africaines</w:t>
      </w:r>
      <w:r w:rsidR="00236623">
        <w:t>.</w:t>
      </w:r>
    </w:p>
    <w:p w:rsidR="00DE0D7E" w:rsidRDefault="0054569A" w:rsidP="00DE0D7E">
      <w:pPr>
        <w:spacing w:line="360" w:lineRule="auto"/>
        <w:jc w:val="both"/>
        <w:rPr>
          <w:sz w:val="24"/>
          <w:szCs w:val="24"/>
        </w:rPr>
      </w:pPr>
      <w:r>
        <w:rPr>
          <w:sz w:val="24"/>
          <w:szCs w:val="24"/>
        </w:rPr>
        <w:t xml:space="preserve">Cette revue annuelle, </w:t>
      </w:r>
      <w:r w:rsidR="00DE0D7E" w:rsidRPr="00453F77">
        <w:rPr>
          <w:sz w:val="24"/>
          <w:szCs w:val="24"/>
        </w:rPr>
        <w:t xml:space="preserve"> se veut un forum ouvert aux chercheurs universitaires nationaux et étrangers impliquées dans la recherche et les études sur l’Afrique dans les domaines des sciences humaines et sociales</w:t>
      </w:r>
      <w:r w:rsidR="00DE0D7E">
        <w:rPr>
          <w:sz w:val="24"/>
          <w:szCs w:val="24"/>
        </w:rPr>
        <w:t xml:space="preserve">. </w:t>
      </w:r>
    </w:p>
    <w:p w:rsidR="0054569A" w:rsidRDefault="0054569A" w:rsidP="0054569A">
      <w:pPr>
        <w:spacing w:before="120" w:after="120" w:line="360" w:lineRule="auto"/>
        <w:jc w:val="both"/>
        <w:rPr>
          <w:sz w:val="24"/>
          <w:szCs w:val="24"/>
        </w:rPr>
      </w:pPr>
      <w:r w:rsidRPr="00797C92">
        <w:rPr>
          <w:sz w:val="24"/>
          <w:szCs w:val="24"/>
        </w:rPr>
        <w:t>L’ambition de l’Institut des Etudes Africaines  est de créer un cadre facilitateur de la diffusion de la production scientifique, offrant aux chercheurs l’opportunité de croiser leurs points de vue et contribuer ainsi au décloisonnement des disciplines.</w:t>
      </w:r>
    </w:p>
    <w:p w:rsidR="00A8632E" w:rsidRPr="007101DB" w:rsidRDefault="00A8632E" w:rsidP="007A4690">
      <w:pPr>
        <w:shd w:val="clear" w:color="auto" w:fill="E5B8B7" w:themeFill="accent2" w:themeFillTint="66"/>
        <w:spacing w:before="120" w:after="120"/>
        <w:ind w:left="360" w:hanging="360"/>
        <w:jc w:val="both"/>
        <w:rPr>
          <w:b/>
          <w:bCs/>
          <w:smallCaps/>
          <w:sz w:val="32"/>
          <w:szCs w:val="32"/>
        </w:rPr>
      </w:pPr>
      <w:r w:rsidRPr="007101DB">
        <w:rPr>
          <w:b/>
          <w:bCs/>
          <w:smallCaps/>
          <w:sz w:val="32"/>
          <w:szCs w:val="32"/>
        </w:rPr>
        <w:t>Appel à communications</w:t>
      </w:r>
    </w:p>
    <w:p w:rsidR="00DE0D7E" w:rsidRPr="00DE0D7E" w:rsidRDefault="0021381B" w:rsidP="00F92E62">
      <w:pPr>
        <w:spacing w:line="360" w:lineRule="auto"/>
        <w:jc w:val="both"/>
        <w:rPr>
          <w:sz w:val="24"/>
          <w:szCs w:val="24"/>
        </w:rPr>
      </w:pPr>
      <w:r w:rsidRPr="00DE0D7E">
        <w:rPr>
          <w:sz w:val="24"/>
          <w:szCs w:val="24"/>
        </w:rPr>
        <w:t xml:space="preserve">Pour son numéro </w:t>
      </w:r>
      <w:r w:rsidR="00236623">
        <w:rPr>
          <w:sz w:val="24"/>
          <w:szCs w:val="24"/>
        </w:rPr>
        <w:t>3</w:t>
      </w:r>
      <w:r w:rsidR="00DE0D7E" w:rsidRPr="00DE0D7E">
        <w:rPr>
          <w:sz w:val="24"/>
          <w:szCs w:val="24"/>
        </w:rPr>
        <w:t>, l</w:t>
      </w:r>
      <w:r w:rsidR="00A8632E" w:rsidRPr="00DE0D7E">
        <w:rPr>
          <w:sz w:val="24"/>
          <w:szCs w:val="24"/>
        </w:rPr>
        <w:t xml:space="preserve">e comité </w:t>
      </w:r>
      <w:r w:rsidR="009F0F97">
        <w:rPr>
          <w:sz w:val="24"/>
          <w:szCs w:val="24"/>
        </w:rPr>
        <w:t>scientifique</w:t>
      </w:r>
      <w:r w:rsidR="00F92E62">
        <w:rPr>
          <w:sz w:val="24"/>
          <w:szCs w:val="24"/>
        </w:rPr>
        <w:t xml:space="preserve"> de la R</w:t>
      </w:r>
      <w:r w:rsidR="00A8632E" w:rsidRPr="00DE0D7E">
        <w:rPr>
          <w:sz w:val="24"/>
          <w:szCs w:val="24"/>
        </w:rPr>
        <w:t xml:space="preserve">evue </w:t>
      </w:r>
      <w:r w:rsidR="00DE0D7E" w:rsidRPr="00DE0D7E">
        <w:rPr>
          <w:sz w:val="24"/>
          <w:szCs w:val="24"/>
        </w:rPr>
        <w:t>Marocaine des Etudes A</w:t>
      </w:r>
      <w:r w:rsidR="00A8632E" w:rsidRPr="00DE0D7E">
        <w:rPr>
          <w:sz w:val="24"/>
          <w:szCs w:val="24"/>
        </w:rPr>
        <w:t xml:space="preserve">fricaines  lance un appel à contributions </w:t>
      </w:r>
      <w:r w:rsidRPr="00DE0D7E">
        <w:rPr>
          <w:sz w:val="24"/>
          <w:szCs w:val="24"/>
        </w:rPr>
        <w:t xml:space="preserve">à l’attention des enseignants chercheurs et </w:t>
      </w:r>
      <w:r w:rsidR="00F92E62">
        <w:rPr>
          <w:sz w:val="24"/>
          <w:szCs w:val="24"/>
        </w:rPr>
        <w:t>de tous les spécialistes marocains et étrangers sur l’Afrique</w:t>
      </w:r>
    </w:p>
    <w:p w:rsidR="00DE0D7E" w:rsidRDefault="00DE0D7E" w:rsidP="007875B0">
      <w:pPr>
        <w:spacing w:line="360" w:lineRule="auto"/>
        <w:jc w:val="both"/>
        <w:rPr>
          <w:sz w:val="24"/>
          <w:szCs w:val="24"/>
        </w:rPr>
      </w:pPr>
      <w:r w:rsidRPr="00D85C3B">
        <w:rPr>
          <w:sz w:val="24"/>
          <w:szCs w:val="24"/>
        </w:rPr>
        <w:t xml:space="preserve">Les propositions pourront tourner plus précisément autour des </w:t>
      </w:r>
      <w:r w:rsidR="0054569A">
        <w:rPr>
          <w:sz w:val="24"/>
          <w:szCs w:val="24"/>
        </w:rPr>
        <w:t xml:space="preserve">grands </w:t>
      </w:r>
      <w:r w:rsidRPr="00D85C3B">
        <w:rPr>
          <w:sz w:val="24"/>
          <w:szCs w:val="24"/>
        </w:rPr>
        <w:t xml:space="preserve">axes </w:t>
      </w:r>
      <w:r w:rsidR="0054569A">
        <w:rPr>
          <w:sz w:val="24"/>
          <w:szCs w:val="24"/>
        </w:rPr>
        <w:t xml:space="preserve">génériques </w:t>
      </w:r>
      <w:r w:rsidRPr="00D85C3B">
        <w:rPr>
          <w:sz w:val="24"/>
          <w:szCs w:val="24"/>
        </w:rPr>
        <w:t>su</w:t>
      </w:r>
      <w:r>
        <w:rPr>
          <w:sz w:val="24"/>
          <w:szCs w:val="24"/>
        </w:rPr>
        <w:t>ivants : (Liste non exhaustive) :</w:t>
      </w:r>
    </w:p>
    <w:p w:rsidR="00390588" w:rsidRDefault="00390588" w:rsidP="003C7808">
      <w:pPr>
        <w:pStyle w:val="Paragraphedeliste"/>
        <w:numPr>
          <w:ilvl w:val="0"/>
          <w:numId w:val="3"/>
        </w:numPr>
        <w:spacing w:line="360" w:lineRule="auto"/>
        <w:jc w:val="both"/>
        <w:rPr>
          <w:sz w:val="24"/>
          <w:szCs w:val="24"/>
        </w:rPr>
      </w:pPr>
      <w:r>
        <w:rPr>
          <w:sz w:val="24"/>
          <w:szCs w:val="24"/>
        </w:rPr>
        <w:t>Afriqu</w:t>
      </w:r>
      <w:r w:rsidR="002C671B">
        <w:rPr>
          <w:sz w:val="24"/>
          <w:szCs w:val="24"/>
        </w:rPr>
        <w:t>e dans la géopolitique mondiale ;</w:t>
      </w:r>
    </w:p>
    <w:p w:rsidR="00DE0D7E" w:rsidRPr="0054569A" w:rsidRDefault="0054569A" w:rsidP="002C671B">
      <w:pPr>
        <w:pStyle w:val="Paragraphedeliste"/>
        <w:numPr>
          <w:ilvl w:val="0"/>
          <w:numId w:val="3"/>
        </w:numPr>
        <w:spacing w:line="360" w:lineRule="auto"/>
        <w:jc w:val="both"/>
        <w:rPr>
          <w:sz w:val="24"/>
          <w:szCs w:val="24"/>
        </w:rPr>
      </w:pPr>
      <w:r w:rsidRPr="0054569A">
        <w:rPr>
          <w:sz w:val="24"/>
          <w:szCs w:val="24"/>
        </w:rPr>
        <w:t>Mutations politiques, économiques, sociales, culturelles et spatiales;</w:t>
      </w:r>
    </w:p>
    <w:p w:rsidR="0054569A" w:rsidRPr="002D427B" w:rsidRDefault="0054569A" w:rsidP="00B06F7C">
      <w:pPr>
        <w:pStyle w:val="Paragraphedeliste"/>
        <w:numPr>
          <w:ilvl w:val="0"/>
          <w:numId w:val="3"/>
        </w:numPr>
        <w:spacing w:line="360" w:lineRule="auto"/>
        <w:jc w:val="both"/>
        <w:rPr>
          <w:sz w:val="24"/>
          <w:szCs w:val="24"/>
        </w:rPr>
      </w:pPr>
      <w:r w:rsidRPr="002D427B">
        <w:rPr>
          <w:sz w:val="24"/>
          <w:szCs w:val="24"/>
        </w:rPr>
        <w:t xml:space="preserve">Relations </w:t>
      </w:r>
      <w:r w:rsidR="003C7808" w:rsidRPr="002D427B">
        <w:rPr>
          <w:sz w:val="24"/>
          <w:szCs w:val="24"/>
        </w:rPr>
        <w:t xml:space="preserve">Maroc </w:t>
      </w:r>
      <w:r w:rsidR="002D427B" w:rsidRPr="002D427B">
        <w:rPr>
          <w:sz w:val="24"/>
          <w:szCs w:val="24"/>
        </w:rPr>
        <w:t>– Afrique</w:t>
      </w:r>
      <w:r w:rsidR="002C671B">
        <w:rPr>
          <w:sz w:val="24"/>
          <w:szCs w:val="24"/>
        </w:rPr>
        <w:t> </w:t>
      </w:r>
      <w:r w:rsidR="00236623">
        <w:rPr>
          <w:sz w:val="24"/>
          <w:szCs w:val="24"/>
        </w:rPr>
        <w:t xml:space="preserve"> subsaharienne</w:t>
      </w:r>
      <w:r w:rsidR="002C671B">
        <w:rPr>
          <w:sz w:val="24"/>
          <w:szCs w:val="24"/>
        </w:rPr>
        <w:t>;</w:t>
      </w:r>
      <w:r w:rsidR="002D427B" w:rsidRPr="002D427B">
        <w:rPr>
          <w:sz w:val="24"/>
          <w:szCs w:val="24"/>
        </w:rPr>
        <w:t xml:space="preserve"> </w:t>
      </w:r>
    </w:p>
    <w:p w:rsidR="0054569A" w:rsidRPr="0054569A" w:rsidRDefault="003C7808" w:rsidP="002D427B">
      <w:pPr>
        <w:pStyle w:val="Paragraphedeliste"/>
        <w:numPr>
          <w:ilvl w:val="0"/>
          <w:numId w:val="3"/>
        </w:numPr>
        <w:spacing w:line="360" w:lineRule="auto"/>
        <w:jc w:val="both"/>
        <w:rPr>
          <w:sz w:val="24"/>
          <w:szCs w:val="24"/>
        </w:rPr>
      </w:pPr>
      <w:r>
        <w:rPr>
          <w:sz w:val="24"/>
          <w:szCs w:val="24"/>
        </w:rPr>
        <w:t xml:space="preserve">Défis </w:t>
      </w:r>
      <w:r w:rsidR="002C671B">
        <w:rPr>
          <w:sz w:val="24"/>
          <w:szCs w:val="24"/>
        </w:rPr>
        <w:t>Coopération Sud- S</w:t>
      </w:r>
      <w:r w:rsidR="002D427B">
        <w:rPr>
          <w:sz w:val="24"/>
          <w:szCs w:val="24"/>
        </w:rPr>
        <w:t>ud</w:t>
      </w:r>
      <w:r w:rsidR="002C671B">
        <w:rPr>
          <w:sz w:val="24"/>
          <w:szCs w:val="24"/>
        </w:rPr>
        <w:t>.</w:t>
      </w:r>
    </w:p>
    <w:p w:rsidR="00FF3CAF" w:rsidRDefault="00FF3CAF" w:rsidP="00F92E62">
      <w:pPr>
        <w:spacing w:before="120" w:after="120" w:line="360" w:lineRule="auto"/>
        <w:jc w:val="both"/>
        <w:rPr>
          <w:sz w:val="24"/>
          <w:szCs w:val="24"/>
        </w:rPr>
      </w:pPr>
      <w:r w:rsidRPr="007101DB">
        <w:rPr>
          <w:sz w:val="24"/>
          <w:szCs w:val="24"/>
        </w:rPr>
        <w:t>Les propositions seront adressées avant le</w:t>
      </w:r>
      <w:r w:rsidR="00236623">
        <w:rPr>
          <w:sz w:val="24"/>
          <w:szCs w:val="24"/>
        </w:rPr>
        <w:t xml:space="preserve"> 10</w:t>
      </w:r>
      <w:r w:rsidR="003C7808">
        <w:rPr>
          <w:sz w:val="24"/>
          <w:szCs w:val="24"/>
        </w:rPr>
        <w:t xml:space="preserve"> </w:t>
      </w:r>
      <w:r w:rsidR="00236623">
        <w:rPr>
          <w:sz w:val="24"/>
          <w:szCs w:val="24"/>
        </w:rPr>
        <w:t xml:space="preserve">Juillet </w:t>
      </w:r>
      <w:r w:rsidRPr="007101DB">
        <w:rPr>
          <w:sz w:val="24"/>
          <w:szCs w:val="24"/>
        </w:rPr>
        <w:t>201</w:t>
      </w:r>
      <w:r w:rsidR="00236623">
        <w:rPr>
          <w:sz w:val="24"/>
          <w:szCs w:val="24"/>
        </w:rPr>
        <w:t>7</w:t>
      </w:r>
      <w:r w:rsidRPr="007101DB">
        <w:rPr>
          <w:sz w:val="24"/>
          <w:szCs w:val="24"/>
        </w:rPr>
        <w:t xml:space="preserve"> </w:t>
      </w:r>
      <w:r w:rsidR="00B03910" w:rsidRPr="00B03910">
        <w:rPr>
          <w:sz w:val="24"/>
          <w:szCs w:val="24"/>
        </w:rPr>
        <w:t>en version papier accompagné obligatoirement de la version électronique sur CD Rom à l’adresse </w:t>
      </w:r>
      <w:r w:rsidR="00345EB0" w:rsidRPr="00B03910">
        <w:rPr>
          <w:sz w:val="24"/>
          <w:szCs w:val="24"/>
        </w:rPr>
        <w:t xml:space="preserve">: </w:t>
      </w:r>
      <w:r w:rsidR="00345EB0" w:rsidRPr="007101DB">
        <w:rPr>
          <w:sz w:val="24"/>
          <w:szCs w:val="24"/>
        </w:rPr>
        <w:t>Institut</w:t>
      </w:r>
      <w:r w:rsidRPr="007101DB">
        <w:rPr>
          <w:sz w:val="24"/>
          <w:szCs w:val="24"/>
        </w:rPr>
        <w:t xml:space="preserve"> des Etudes africaines, comité de la revue, Avenue Allal Fassi- Campus Universitaire </w:t>
      </w:r>
      <w:r w:rsidR="00B03910">
        <w:rPr>
          <w:sz w:val="24"/>
          <w:szCs w:val="24"/>
        </w:rPr>
        <w:t>Al Irfane, B.P.8968 Agdal Rabat</w:t>
      </w:r>
      <w:r w:rsidR="00F92E62">
        <w:rPr>
          <w:sz w:val="24"/>
          <w:szCs w:val="24"/>
        </w:rPr>
        <w:t>.</w:t>
      </w:r>
    </w:p>
    <w:p w:rsidR="00236623" w:rsidRDefault="00236623" w:rsidP="00F92E62">
      <w:pPr>
        <w:spacing w:before="120" w:after="120" w:line="360" w:lineRule="auto"/>
        <w:jc w:val="both"/>
        <w:rPr>
          <w:sz w:val="24"/>
          <w:szCs w:val="24"/>
        </w:rPr>
      </w:pPr>
    </w:p>
    <w:p w:rsidR="007101DB" w:rsidRPr="007101DB" w:rsidRDefault="007101DB" w:rsidP="007A4690">
      <w:pPr>
        <w:shd w:val="clear" w:color="auto" w:fill="E5B8B7" w:themeFill="accent2" w:themeFillTint="66"/>
        <w:spacing w:before="120" w:after="120"/>
        <w:ind w:left="360" w:hanging="360"/>
        <w:jc w:val="both"/>
        <w:rPr>
          <w:b/>
          <w:bCs/>
          <w:smallCaps/>
          <w:sz w:val="32"/>
          <w:szCs w:val="32"/>
        </w:rPr>
      </w:pPr>
      <w:r w:rsidRPr="007101DB">
        <w:rPr>
          <w:b/>
          <w:bCs/>
          <w:smallCaps/>
          <w:sz w:val="32"/>
          <w:szCs w:val="32"/>
        </w:rPr>
        <w:t>Normes et consignes</w:t>
      </w:r>
      <w:r w:rsidR="00FF3CAF">
        <w:rPr>
          <w:b/>
          <w:bCs/>
          <w:smallCaps/>
          <w:sz w:val="32"/>
          <w:szCs w:val="32"/>
        </w:rPr>
        <w:t xml:space="preserve"> de publication</w:t>
      </w:r>
    </w:p>
    <w:p w:rsidR="007101DB" w:rsidRDefault="007101DB" w:rsidP="003C7808">
      <w:pPr>
        <w:spacing w:line="360" w:lineRule="auto"/>
        <w:jc w:val="both"/>
        <w:rPr>
          <w:sz w:val="24"/>
          <w:szCs w:val="24"/>
        </w:rPr>
      </w:pPr>
      <w:r w:rsidRPr="00DE0D7E">
        <w:rPr>
          <w:sz w:val="24"/>
          <w:szCs w:val="24"/>
        </w:rPr>
        <w:t xml:space="preserve">Les articles </w:t>
      </w:r>
      <w:r w:rsidRPr="00D85C3B">
        <w:rPr>
          <w:sz w:val="24"/>
          <w:szCs w:val="24"/>
        </w:rPr>
        <w:t xml:space="preserve">proposés </w:t>
      </w:r>
      <w:r w:rsidRPr="00DE0D7E">
        <w:rPr>
          <w:sz w:val="24"/>
          <w:szCs w:val="24"/>
        </w:rPr>
        <w:t>peuvent être rédigés en</w:t>
      </w:r>
      <w:r w:rsidR="003C7808">
        <w:rPr>
          <w:sz w:val="24"/>
          <w:szCs w:val="24"/>
        </w:rPr>
        <w:t xml:space="preserve"> f</w:t>
      </w:r>
      <w:r w:rsidRPr="00DE0D7E">
        <w:rPr>
          <w:sz w:val="24"/>
          <w:szCs w:val="24"/>
        </w:rPr>
        <w:t xml:space="preserve">rançais, </w:t>
      </w:r>
      <w:r w:rsidR="003C7808" w:rsidRPr="00DE0D7E">
        <w:rPr>
          <w:sz w:val="24"/>
          <w:szCs w:val="24"/>
        </w:rPr>
        <w:t>arabe</w:t>
      </w:r>
      <w:r w:rsidR="003C7808">
        <w:rPr>
          <w:sz w:val="24"/>
          <w:szCs w:val="24"/>
        </w:rPr>
        <w:t>,</w:t>
      </w:r>
      <w:r w:rsidR="003C7808" w:rsidRPr="00B06F7C">
        <w:rPr>
          <w:b/>
          <w:bCs/>
          <w:sz w:val="24"/>
          <w:szCs w:val="24"/>
        </w:rPr>
        <w:t xml:space="preserve"> </w:t>
      </w:r>
      <w:r w:rsidR="003C7808" w:rsidRPr="003C7808">
        <w:rPr>
          <w:sz w:val="24"/>
          <w:szCs w:val="24"/>
        </w:rPr>
        <w:t>a</w:t>
      </w:r>
      <w:r w:rsidRPr="003C7808">
        <w:rPr>
          <w:sz w:val="24"/>
          <w:szCs w:val="24"/>
        </w:rPr>
        <w:t>nglais et espagnol</w:t>
      </w:r>
      <w:r w:rsidR="00B06F7C">
        <w:rPr>
          <w:b/>
          <w:bCs/>
          <w:sz w:val="24"/>
          <w:szCs w:val="24"/>
        </w:rPr>
        <w:t> </w:t>
      </w:r>
      <w:r>
        <w:rPr>
          <w:sz w:val="24"/>
          <w:szCs w:val="24"/>
        </w:rPr>
        <w:t xml:space="preserve">et </w:t>
      </w:r>
      <w:r w:rsidRPr="00D85C3B">
        <w:rPr>
          <w:sz w:val="24"/>
          <w:szCs w:val="24"/>
        </w:rPr>
        <w:t xml:space="preserve">devront enrichir la réflexion et être un facteur de progression des domaines généraux couverts par la revue. </w:t>
      </w:r>
    </w:p>
    <w:p w:rsidR="007101DB" w:rsidRPr="007101DB" w:rsidRDefault="007101DB" w:rsidP="003C7808">
      <w:pPr>
        <w:tabs>
          <w:tab w:val="num" w:pos="0"/>
        </w:tabs>
        <w:spacing w:line="360" w:lineRule="auto"/>
        <w:jc w:val="both"/>
        <w:rPr>
          <w:sz w:val="24"/>
          <w:szCs w:val="24"/>
        </w:rPr>
      </w:pPr>
      <w:r w:rsidRPr="007101DB">
        <w:rPr>
          <w:sz w:val="24"/>
          <w:szCs w:val="24"/>
        </w:rPr>
        <w:t xml:space="preserve">Tout article est soumis à l’appréciation anonyme </w:t>
      </w:r>
      <w:r w:rsidR="00F96DA0" w:rsidRPr="003C7808">
        <w:rPr>
          <w:sz w:val="24"/>
          <w:szCs w:val="24"/>
        </w:rPr>
        <w:t>d’un comité de lecture </w:t>
      </w:r>
      <w:r w:rsidRPr="007101DB">
        <w:rPr>
          <w:sz w:val="24"/>
          <w:szCs w:val="24"/>
        </w:rPr>
        <w:t>qui donne son accord pour publication. Il peut aussi proposer des corrections à l’auteur, y compris de forme ou de style ;</w:t>
      </w:r>
    </w:p>
    <w:p w:rsidR="007101DB" w:rsidRDefault="007101DB" w:rsidP="00B06F7C">
      <w:pPr>
        <w:tabs>
          <w:tab w:val="num" w:pos="0"/>
        </w:tabs>
        <w:spacing w:line="360" w:lineRule="auto"/>
        <w:jc w:val="both"/>
        <w:rPr>
          <w:sz w:val="24"/>
          <w:szCs w:val="24"/>
        </w:rPr>
      </w:pPr>
      <w:r w:rsidRPr="007101DB">
        <w:rPr>
          <w:sz w:val="24"/>
          <w:szCs w:val="24"/>
        </w:rPr>
        <w:t>Le comité informe le ou les auteurs de sa décision finale (refus, acceptation ou proposition de modifications).</w:t>
      </w:r>
    </w:p>
    <w:p w:rsidR="00C267F4" w:rsidRPr="007101DB" w:rsidRDefault="00C267F4" w:rsidP="00F92E62">
      <w:pPr>
        <w:tabs>
          <w:tab w:val="num" w:pos="0"/>
        </w:tabs>
        <w:spacing w:line="360" w:lineRule="auto"/>
        <w:jc w:val="both"/>
        <w:rPr>
          <w:sz w:val="24"/>
          <w:szCs w:val="24"/>
        </w:rPr>
      </w:pPr>
      <w:r w:rsidRPr="007101DB">
        <w:rPr>
          <w:sz w:val="24"/>
          <w:szCs w:val="24"/>
        </w:rPr>
        <w:t>L’auteur ou les auteurs des textes soumis sont tenus de respecte</w:t>
      </w:r>
      <w:r>
        <w:rPr>
          <w:sz w:val="24"/>
          <w:szCs w:val="24"/>
        </w:rPr>
        <w:t>r les règles de publication suivantes :</w:t>
      </w:r>
    </w:p>
    <w:p w:rsidR="003C7808" w:rsidRPr="003C7808" w:rsidRDefault="003C7808" w:rsidP="003C7808">
      <w:pPr>
        <w:spacing w:line="280" w:lineRule="exact"/>
        <w:ind w:left="426"/>
        <w:jc w:val="both"/>
        <w:rPr>
          <w:sz w:val="24"/>
          <w:szCs w:val="24"/>
        </w:rPr>
      </w:pPr>
      <w:r>
        <w:rPr>
          <w:sz w:val="24"/>
          <w:szCs w:val="24"/>
        </w:rPr>
        <w:t xml:space="preserve">1) </w:t>
      </w:r>
      <w:r w:rsidRPr="003C7808">
        <w:rPr>
          <w:sz w:val="24"/>
          <w:szCs w:val="24"/>
        </w:rPr>
        <w:t>La revue publie des articles, des documents et des comptes-rendus bibliographiques qui n'ont pas fait l'objet d'une publication antérieure.</w:t>
      </w:r>
    </w:p>
    <w:p w:rsidR="003C7808" w:rsidRPr="003C7808" w:rsidRDefault="003C7808" w:rsidP="003C7808">
      <w:pPr>
        <w:spacing w:line="280" w:lineRule="exact"/>
        <w:ind w:left="426"/>
        <w:jc w:val="both"/>
        <w:rPr>
          <w:sz w:val="24"/>
          <w:szCs w:val="24"/>
        </w:rPr>
      </w:pPr>
      <w:r>
        <w:rPr>
          <w:sz w:val="24"/>
          <w:szCs w:val="24"/>
        </w:rPr>
        <w:t>2</w:t>
      </w:r>
      <w:r w:rsidRPr="003C7808">
        <w:rPr>
          <w:sz w:val="24"/>
          <w:szCs w:val="24"/>
        </w:rPr>
        <w:t>) Les  textes  doivent être imprimés sur disquette et ne doivent pas dépasser vingt pages (21 x 29).</w:t>
      </w:r>
    </w:p>
    <w:p w:rsidR="003C7808" w:rsidRPr="003C7808" w:rsidRDefault="003C7808" w:rsidP="003C7808">
      <w:pPr>
        <w:spacing w:line="280" w:lineRule="exact"/>
        <w:ind w:left="426"/>
        <w:jc w:val="both"/>
        <w:rPr>
          <w:sz w:val="24"/>
          <w:szCs w:val="24"/>
        </w:rPr>
      </w:pPr>
      <w:r>
        <w:rPr>
          <w:sz w:val="24"/>
          <w:szCs w:val="24"/>
        </w:rPr>
        <w:t>3</w:t>
      </w:r>
      <w:r w:rsidRPr="003C7808">
        <w:rPr>
          <w:sz w:val="24"/>
          <w:szCs w:val="24"/>
        </w:rPr>
        <w:t>) Les textes doivent être accompagnés d'un résumé de dix lignes environ.</w:t>
      </w:r>
    </w:p>
    <w:p w:rsidR="003C7808" w:rsidRPr="003C7808" w:rsidRDefault="003C7808" w:rsidP="003C7808">
      <w:pPr>
        <w:spacing w:line="280" w:lineRule="exact"/>
        <w:ind w:left="426"/>
        <w:jc w:val="both"/>
        <w:rPr>
          <w:sz w:val="24"/>
          <w:szCs w:val="24"/>
        </w:rPr>
      </w:pPr>
      <w:r>
        <w:rPr>
          <w:sz w:val="24"/>
          <w:szCs w:val="24"/>
        </w:rPr>
        <w:t>4</w:t>
      </w:r>
      <w:r w:rsidRPr="003C7808">
        <w:rPr>
          <w:sz w:val="24"/>
          <w:szCs w:val="24"/>
        </w:rPr>
        <w:t>) Les textes non retenus ne sont pas retournés à leurs auteurs.</w:t>
      </w:r>
    </w:p>
    <w:p w:rsidR="003C7808" w:rsidRPr="003C7808" w:rsidRDefault="003C7808" w:rsidP="003C7808">
      <w:pPr>
        <w:spacing w:line="280" w:lineRule="exact"/>
        <w:ind w:left="426"/>
        <w:jc w:val="both"/>
        <w:rPr>
          <w:sz w:val="24"/>
          <w:szCs w:val="24"/>
        </w:rPr>
      </w:pPr>
      <w:r>
        <w:rPr>
          <w:sz w:val="24"/>
          <w:szCs w:val="24"/>
        </w:rPr>
        <w:t>5</w:t>
      </w:r>
      <w:r w:rsidRPr="003C7808">
        <w:rPr>
          <w:sz w:val="24"/>
          <w:szCs w:val="24"/>
        </w:rPr>
        <w:t>) L'ordre de présentation des articles dans la revue obéit à des considérations strictement techniques.</w:t>
      </w:r>
    </w:p>
    <w:p w:rsidR="003C7808" w:rsidRPr="003C7808" w:rsidRDefault="003C7808" w:rsidP="003C7808">
      <w:pPr>
        <w:spacing w:line="280" w:lineRule="exact"/>
        <w:ind w:left="426"/>
        <w:jc w:val="both"/>
        <w:rPr>
          <w:sz w:val="24"/>
          <w:szCs w:val="24"/>
        </w:rPr>
      </w:pPr>
      <w:r>
        <w:rPr>
          <w:sz w:val="24"/>
          <w:szCs w:val="24"/>
        </w:rPr>
        <w:t>6</w:t>
      </w:r>
      <w:r w:rsidRPr="003C7808">
        <w:rPr>
          <w:sz w:val="24"/>
          <w:szCs w:val="24"/>
        </w:rPr>
        <w:t>) Les idées et les opinions exprimées dans les articles n'engagent que la seule responsabilité de leurs auteurs.</w:t>
      </w:r>
    </w:p>
    <w:p w:rsidR="003C7808" w:rsidRDefault="00F92E62" w:rsidP="003C7808">
      <w:pPr>
        <w:spacing w:line="280" w:lineRule="exact"/>
        <w:ind w:left="426"/>
        <w:jc w:val="both"/>
        <w:rPr>
          <w:sz w:val="24"/>
          <w:szCs w:val="24"/>
        </w:rPr>
      </w:pPr>
      <w:r>
        <w:rPr>
          <w:sz w:val="24"/>
          <w:szCs w:val="24"/>
        </w:rPr>
        <w:t>7</w:t>
      </w:r>
      <w:r w:rsidR="003C7808" w:rsidRPr="003C7808">
        <w:rPr>
          <w:sz w:val="24"/>
          <w:szCs w:val="24"/>
        </w:rPr>
        <w:t>) Les notes en bas de page doivent satisfaire les indications ci-dessous :</w:t>
      </w:r>
    </w:p>
    <w:p w:rsidR="003C7808" w:rsidRPr="00F92E62" w:rsidRDefault="003C7808" w:rsidP="003C7808">
      <w:pPr>
        <w:spacing w:after="0" w:line="240" w:lineRule="auto"/>
        <w:jc w:val="both"/>
        <w:rPr>
          <w:b/>
          <w:bCs/>
          <w:sz w:val="24"/>
          <w:szCs w:val="24"/>
          <w:lang w:val="en-US"/>
        </w:rPr>
      </w:pPr>
      <w:r w:rsidRPr="00F92E62">
        <w:rPr>
          <w:b/>
          <w:bCs/>
          <w:sz w:val="24"/>
          <w:szCs w:val="24"/>
          <w:lang w:val="en-US"/>
        </w:rPr>
        <w:t>Livre</w:t>
      </w:r>
    </w:p>
    <w:p w:rsidR="003C7808" w:rsidRPr="00F92E62" w:rsidRDefault="003C7808" w:rsidP="003C7808">
      <w:pPr>
        <w:spacing w:after="0" w:line="240" w:lineRule="auto"/>
        <w:jc w:val="both"/>
        <w:rPr>
          <w:sz w:val="24"/>
          <w:szCs w:val="24"/>
          <w:lang w:val="en-US"/>
        </w:rPr>
      </w:pPr>
      <w:r w:rsidRPr="00F92E62">
        <w:rPr>
          <w:sz w:val="24"/>
          <w:szCs w:val="24"/>
          <w:lang w:val="en-US"/>
        </w:rPr>
        <w:t xml:space="preserve">Mama, A., 1995, Beyond the Masks : Race, Gender and Subjectivity, London : Routlege </w:t>
      </w:r>
    </w:p>
    <w:p w:rsidR="003C7808" w:rsidRPr="00F92E62" w:rsidRDefault="003C7808" w:rsidP="003C7808">
      <w:pPr>
        <w:spacing w:after="0" w:line="240" w:lineRule="auto"/>
        <w:jc w:val="both"/>
        <w:rPr>
          <w:sz w:val="24"/>
          <w:szCs w:val="24"/>
          <w:lang w:val="en-US"/>
        </w:rPr>
      </w:pPr>
    </w:p>
    <w:p w:rsidR="003C7808" w:rsidRPr="00F92E62" w:rsidRDefault="003C7808" w:rsidP="003C7808">
      <w:pPr>
        <w:spacing w:after="0" w:line="280" w:lineRule="exact"/>
        <w:jc w:val="both"/>
        <w:rPr>
          <w:b/>
          <w:bCs/>
          <w:sz w:val="24"/>
          <w:szCs w:val="24"/>
          <w:lang w:val="en-US"/>
        </w:rPr>
      </w:pPr>
      <w:r w:rsidRPr="00F92E62">
        <w:rPr>
          <w:b/>
          <w:bCs/>
          <w:sz w:val="24"/>
          <w:szCs w:val="24"/>
          <w:lang w:val="en-US"/>
        </w:rPr>
        <w:t>Article dans un ouvrage</w:t>
      </w:r>
      <w:r w:rsidR="00896A35" w:rsidRPr="00F92E62">
        <w:rPr>
          <w:b/>
          <w:bCs/>
          <w:sz w:val="24"/>
          <w:szCs w:val="24"/>
          <w:lang w:val="en-US"/>
        </w:rPr>
        <w:t xml:space="preserve"> </w:t>
      </w:r>
      <w:r w:rsidRPr="00F92E62">
        <w:rPr>
          <w:b/>
          <w:bCs/>
          <w:sz w:val="24"/>
          <w:szCs w:val="24"/>
          <w:lang w:val="en-US"/>
        </w:rPr>
        <w:t xml:space="preserve"> collectif</w:t>
      </w:r>
    </w:p>
    <w:p w:rsidR="003C7808" w:rsidRPr="00F92E62" w:rsidRDefault="003C7808" w:rsidP="003C7808">
      <w:pPr>
        <w:spacing w:line="280" w:lineRule="exact"/>
        <w:jc w:val="both"/>
        <w:rPr>
          <w:sz w:val="24"/>
          <w:szCs w:val="24"/>
          <w:lang w:val="en-US"/>
        </w:rPr>
      </w:pPr>
      <w:r w:rsidRPr="00F92E62">
        <w:rPr>
          <w:sz w:val="24"/>
          <w:szCs w:val="24"/>
          <w:lang w:val="en-US"/>
        </w:rPr>
        <w:t>Curtin, P., « The Abolition of the Slave Trade from Senegambia », in Elytis D. and Walvin J. (eds.) The Abolition of the Atlantic Slave Trade : Origins and Effects in Europe, Africa, and the Americas, Madison, The University of Wisconsin Press, p. 89-91.</w:t>
      </w:r>
    </w:p>
    <w:p w:rsidR="003C7808" w:rsidRPr="003C7808" w:rsidRDefault="003C7808" w:rsidP="003C7808">
      <w:pPr>
        <w:spacing w:after="0" w:line="280" w:lineRule="exact"/>
        <w:jc w:val="both"/>
        <w:rPr>
          <w:b/>
          <w:bCs/>
          <w:sz w:val="24"/>
          <w:szCs w:val="24"/>
        </w:rPr>
      </w:pPr>
      <w:r w:rsidRPr="003C7808">
        <w:rPr>
          <w:b/>
          <w:bCs/>
          <w:sz w:val="24"/>
          <w:szCs w:val="24"/>
        </w:rPr>
        <w:t>Article de revue</w:t>
      </w:r>
    </w:p>
    <w:p w:rsidR="003C7808" w:rsidRDefault="003C7808" w:rsidP="003C7808">
      <w:pPr>
        <w:spacing w:after="0" w:line="280" w:lineRule="exact"/>
        <w:jc w:val="both"/>
        <w:rPr>
          <w:sz w:val="24"/>
          <w:szCs w:val="24"/>
        </w:rPr>
      </w:pPr>
      <w:r w:rsidRPr="003C7808">
        <w:rPr>
          <w:sz w:val="24"/>
          <w:szCs w:val="24"/>
        </w:rPr>
        <w:t>Dupire, M., 1977, « Funérailles et relations entre lignages dans une société bilinéaire : les Serer (Sénégal) », Anthropos, Vol. 72, Nos. 3 &amp;4, p. 376-400.</w:t>
      </w:r>
    </w:p>
    <w:p w:rsidR="003C7808" w:rsidRDefault="003C7808" w:rsidP="003C7808">
      <w:pPr>
        <w:spacing w:after="0" w:line="280" w:lineRule="exact"/>
        <w:jc w:val="both"/>
        <w:rPr>
          <w:sz w:val="24"/>
          <w:szCs w:val="24"/>
        </w:rPr>
      </w:pPr>
    </w:p>
    <w:p w:rsidR="00F92E62" w:rsidRPr="003C7808" w:rsidRDefault="00F92E62" w:rsidP="003C7808">
      <w:pPr>
        <w:spacing w:after="0" w:line="280" w:lineRule="exact"/>
        <w:jc w:val="both"/>
        <w:rPr>
          <w:sz w:val="24"/>
          <w:szCs w:val="24"/>
        </w:rPr>
      </w:pPr>
    </w:p>
    <w:p w:rsidR="00E32E46" w:rsidRPr="002C671B" w:rsidRDefault="00E32E46" w:rsidP="003C7808">
      <w:pPr>
        <w:spacing w:after="0" w:line="280" w:lineRule="exact"/>
        <w:jc w:val="both"/>
        <w:rPr>
          <w:b/>
          <w:bCs/>
          <w:sz w:val="24"/>
          <w:szCs w:val="24"/>
        </w:rPr>
      </w:pPr>
    </w:p>
    <w:p w:rsidR="00E32E46" w:rsidRPr="002C671B" w:rsidRDefault="00E32E46" w:rsidP="003C7808">
      <w:pPr>
        <w:spacing w:after="0" w:line="280" w:lineRule="exact"/>
        <w:jc w:val="both"/>
        <w:rPr>
          <w:b/>
          <w:bCs/>
          <w:sz w:val="24"/>
          <w:szCs w:val="24"/>
        </w:rPr>
      </w:pPr>
    </w:p>
    <w:p w:rsidR="003C7808" w:rsidRPr="00F92E62" w:rsidRDefault="003C7808" w:rsidP="003C7808">
      <w:pPr>
        <w:spacing w:after="0" w:line="280" w:lineRule="exact"/>
        <w:jc w:val="both"/>
        <w:rPr>
          <w:b/>
          <w:bCs/>
          <w:sz w:val="24"/>
          <w:szCs w:val="24"/>
          <w:lang w:val="en-US"/>
        </w:rPr>
      </w:pPr>
      <w:r w:rsidRPr="00F92E62">
        <w:rPr>
          <w:b/>
          <w:bCs/>
          <w:sz w:val="24"/>
          <w:szCs w:val="24"/>
          <w:lang w:val="en-US"/>
        </w:rPr>
        <w:t>Thèse et mémoire</w:t>
      </w:r>
    </w:p>
    <w:p w:rsidR="003C7808" w:rsidRPr="00F92E62" w:rsidRDefault="003C7808" w:rsidP="003C7808">
      <w:pPr>
        <w:spacing w:after="0" w:line="280" w:lineRule="exact"/>
        <w:jc w:val="both"/>
        <w:rPr>
          <w:sz w:val="24"/>
          <w:szCs w:val="24"/>
          <w:lang w:val="en-US"/>
        </w:rPr>
      </w:pPr>
      <w:r w:rsidRPr="00F92E62">
        <w:rPr>
          <w:sz w:val="24"/>
          <w:szCs w:val="24"/>
          <w:lang w:val="en-US"/>
        </w:rPr>
        <w:t>Osman, A., 1989, « The Ideological Development of the Muslim Brotherhood in Sudan », Ph. D. Thesis, University of Reading</w:t>
      </w:r>
    </w:p>
    <w:p w:rsidR="003C7808" w:rsidRPr="00F92E62" w:rsidRDefault="003C7808" w:rsidP="003C7808">
      <w:pPr>
        <w:spacing w:after="0" w:line="280" w:lineRule="exact"/>
        <w:jc w:val="both"/>
        <w:rPr>
          <w:sz w:val="24"/>
          <w:szCs w:val="24"/>
          <w:lang w:val="en-US"/>
        </w:rPr>
      </w:pPr>
    </w:p>
    <w:p w:rsidR="003C7808" w:rsidRPr="003C7808" w:rsidRDefault="003C7808" w:rsidP="003C7808">
      <w:pPr>
        <w:spacing w:after="0" w:line="280" w:lineRule="exact"/>
        <w:jc w:val="both"/>
        <w:rPr>
          <w:b/>
          <w:bCs/>
          <w:sz w:val="24"/>
          <w:szCs w:val="24"/>
        </w:rPr>
      </w:pPr>
      <w:r w:rsidRPr="003C7808">
        <w:rPr>
          <w:b/>
          <w:bCs/>
          <w:sz w:val="24"/>
          <w:szCs w:val="24"/>
        </w:rPr>
        <w:t>Les travaux en ligne</w:t>
      </w:r>
    </w:p>
    <w:p w:rsidR="003C7808" w:rsidRDefault="003C7808" w:rsidP="003C7808">
      <w:pPr>
        <w:spacing w:line="280" w:lineRule="exact"/>
        <w:jc w:val="both"/>
        <w:rPr>
          <w:sz w:val="24"/>
          <w:szCs w:val="24"/>
        </w:rPr>
      </w:pPr>
      <w:r w:rsidRPr="003C7808">
        <w:rPr>
          <w:sz w:val="24"/>
          <w:szCs w:val="24"/>
        </w:rPr>
        <w:t>Adeya, N., 2001, Information and communication Technologies in Africa (</w:t>
      </w:r>
      <w:hyperlink r:id="rId10" w:history="1">
        <w:r w:rsidRPr="003C7808">
          <w:rPr>
            <w:sz w:val="24"/>
            <w:szCs w:val="24"/>
          </w:rPr>
          <w:t>http://www.inasp.org.ik?pubs/ict/index.html</w:t>
        </w:r>
      </w:hyperlink>
      <w:r w:rsidRPr="003C7808">
        <w:rPr>
          <w:sz w:val="24"/>
          <w:szCs w:val="24"/>
        </w:rPr>
        <w:t>), 30 mai 2003.</w:t>
      </w:r>
    </w:p>
    <w:p w:rsidR="003C7808" w:rsidRPr="00C267F4" w:rsidRDefault="003C7808" w:rsidP="00C267F4">
      <w:pPr>
        <w:spacing w:after="0" w:line="280" w:lineRule="exact"/>
        <w:jc w:val="both"/>
        <w:rPr>
          <w:b/>
          <w:bCs/>
          <w:sz w:val="24"/>
          <w:szCs w:val="24"/>
        </w:rPr>
      </w:pPr>
      <w:r w:rsidRPr="00C267F4">
        <w:rPr>
          <w:b/>
          <w:bCs/>
          <w:sz w:val="24"/>
          <w:szCs w:val="24"/>
        </w:rPr>
        <w:t>Manuscrit</w:t>
      </w:r>
    </w:p>
    <w:p w:rsidR="003C7808" w:rsidRPr="003C7808" w:rsidRDefault="003C7808" w:rsidP="003C7808">
      <w:pPr>
        <w:spacing w:line="280" w:lineRule="exact"/>
        <w:jc w:val="both"/>
        <w:rPr>
          <w:sz w:val="24"/>
          <w:szCs w:val="24"/>
        </w:rPr>
      </w:pPr>
      <w:r w:rsidRPr="003C7808">
        <w:rPr>
          <w:sz w:val="24"/>
          <w:szCs w:val="24"/>
        </w:rPr>
        <w:t>Jalal al-Din al-Suyuti, Risāla fī man yab‘ath Allah li-hadhihi al-umma ‘alā ra’si kulli mi’at sana, Ms., Bibliothèque de l'Université de Leiden, N° 2409, p. 20-26.</w:t>
      </w:r>
    </w:p>
    <w:p w:rsidR="007101DB" w:rsidRPr="007101DB" w:rsidRDefault="007101DB" w:rsidP="00236623">
      <w:pPr>
        <w:spacing w:before="120" w:after="120" w:line="240" w:lineRule="auto"/>
        <w:ind w:left="1800"/>
        <w:jc w:val="both"/>
        <w:rPr>
          <w:sz w:val="24"/>
          <w:szCs w:val="24"/>
        </w:rPr>
      </w:pPr>
    </w:p>
    <w:sectPr w:rsidR="007101DB" w:rsidRPr="007101DB" w:rsidSect="00B06F7C">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59EF" w:rsidRDefault="000559EF" w:rsidP="00A05A92">
      <w:pPr>
        <w:spacing w:after="0" w:line="240" w:lineRule="auto"/>
      </w:pPr>
      <w:r>
        <w:separator/>
      </w:r>
    </w:p>
  </w:endnote>
  <w:endnote w:type="continuationSeparator" w:id="0">
    <w:p w:rsidR="000559EF" w:rsidRDefault="000559EF" w:rsidP="00A05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59EF" w:rsidRDefault="000559EF" w:rsidP="00A05A92">
      <w:pPr>
        <w:spacing w:after="0" w:line="240" w:lineRule="auto"/>
      </w:pPr>
      <w:r>
        <w:separator/>
      </w:r>
    </w:p>
  </w:footnote>
  <w:footnote w:type="continuationSeparator" w:id="0">
    <w:p w:rsidR="000559EF" w:rsidRDefault="000559EF" w:rsidP="00A05A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5F7C0E"/>
    <w:multiLevelType w:val="hybridMultilevel"/>
    <w:tmpl w:val="08A84EB0"/>
    <w:lvl w:ilvl="0" w:tplc="3AA2A262">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1133016A"/>
    <w:multiLevelType w:val="multilevel"/>
    <w:tmpl w:val="F79CC7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4CA693C"/>
    <w:multiLevelType w:val="hybridMultilevel"/>
    <w:tmpl w:val="EF5A144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324F0"/>
    <w:rsid w:val="00053C25"/>
    <w:rsid w:val="000559EF"/>
    <w:rsid w:val="000B1811"/>
    <w:rsid w:val="000D6E05"/>
    <w:rsid w:val="001032CB"/>
    <w:rsid w:val="00167F0B"/>
    <w:rsid w:val="0021381B"/>
    <w:rsid w:val="00213A71"/>
    <w:rsid w:val="002251E8"/>
    <w:rsid w:val="00234187"/>
    <w:rsid w:val="00236623"/>
    <w:rsid w:val="002C671B"/>
    <w:rsid w:val="002D427B"/>
    <w:rsid w:val="0031739F"/>
    <w:rsid w:val="0032674C"/>
    <w:rsid w:val="00345EB0"/>
    <w:rsid w:val="00380531"/>
    <w:rsid w:val="00390588"/>
    <w:rsid w:val="00392A3A"/>
    <w:rsid w:val="003A475C"/>
    <w:rsid w:val="003C28A7"/>
    <w:rsid w:val="003C7808"/>
    <w:rsid w:val="003D2132"/>
    <w:rsid w:val="00453F77"/>
    <w:rsid w:val="005120EE"/>
    <w:rsid w:val="0054569A"/>
    <w:rsid w:val="005744B7"/>
    <w:rsid w:val="00610BA7"/>
    <w:rsid w:val="00610F42"/>
    <w:rsid w:val="0064350A"/>
    <w:rsid w:val="006567C7"/>
    <w:rsid w:val="00657A9D"/>
    <w:rsid w:val="006A6D95"/>
    <w:rsid w:val="006F0F6C"/>
    <w:rsid w:val="007101DB"/>
    <w:rsid w:val="00753A8D"/>
    <w:rsid w:val="007875B0"/>
    <w:rsid w:val="00797C92"/>
    <w:rsid w:val="007A4690"/>
    <w:rsid w:val="007A5551"/>
    <w:rsid w:val="007C5D45"/>
    <w:rsid w:val="007E0F05"/>
    <w:rsid w:val="0080062E"/>
    <w:rsid w:val="00803CE2"/>
    <w:rsid w:val="008324F0"/>
    <w:rsid w:val="008366E2"/>
    <w:rsid w:val="00896A35"/>
    <w:rsid w:val="00961569"/>
    <w:rsid w:val="009B4581"/>
    <w:rsid w:val="009F0F97"/>
    <w:rsid w:val="00A05A92"/>
    <w:rsid w:val="00A52CA9"/>
    <w:rsid w:val="00A8632E"/>
    <w:rsid w:val="00AE7A3D"/>
    <w:rsid w:val="00B03910"/>
    <w:rsid w:val="00B06F7C"/>
    <w:rsid w:val="00B10196"/>
    <w:rsid w:val="00B96DC4"/>
    <w:rsid w:val="00BD0E02"/>
    <w:rsid w:val="00BD2B46"/>
    <w:rsid w:val="00C20552"/>
    <w:rsid w:val="00C267F4"/>
    <w:rsid w:val="00C427D7"/>
    <w:rsid w:val="00D673A8"/>
    <w:rsid w:val="00D85C3B"/>
    <w:rsid w:val="00DC069C"/>
    <w:rsid w:val="00DE0D7E"/>
    <w:rsid w:val="00E32E46"/>
    <w:rsid w:val="00E473DD"/>
    <w:rsid w:val="00EB76ED"/>
    <w:rsid w:val="00EE65BE"/>
    <w:rsid w:val="00F069CF"/>
    <w:rsid w:val="00F17653"/>
    <w:rsid w:val="00F55155"/>
    <w:rsid w:val="00F92E62"/>
    <w:rsid w:val="00F96DA0"/>
    <w:rsid w:val="00FF3AE2"/>
    <w:rsid w:val="00FF3CAF"/>
    <w:rsid w:val="00FF450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484DC6-ABDC-4E3C-9D3A-F54D2A45F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CE2"/>
  </w:style>
  <w:style w:type="paragraph" w:styleId="Titre1">
    <w:name w:val="heading 1"/>
    <w:basedOn w:val="Normal"/>
    <w:link w:val="Titre1Car"/>
    <w:uiPriority w:val="9"/>
    <w:qFormat/>
    <w:rsid w:val="00FF450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67F0B"/>
    <w:rPr>
      <w:color w:val="0000FF" w:themeColor="hyperlink"/>
      <w:u w:val="single"/>
    </w:rPr>
  </w:style>
  <w:style w:type="character" w:customStyle="1" w:styleId="Titre1Car">
    <w:name w:val="Titre 1 Car"/>
    <w:basedOn w:val="Policepardfaut"/>
    <w:link w:val="Titre1"/>
    <w:uiPriority w:val="9"/>
    <w:rsid w:val="00FF450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F45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Policepardfaut"/>
    <w:rsid w:val="00EB76ED"/>
  </w:style>
  <w:style w:type="paragraph" w:styleId="Paragraphedeliste">
    <w:name w:val="List Paragraph"/>
    <w:basedOn w:val="Normal"/>
    <w:uiPriority w:val="34"/>
    <w:qFormat/>
    <w:rsid w:val="0054569A"/>
    <w:pPr>
      <w:ind w:left="720"/>
      <w:contextualSpacing/>
    </w:pPr>
  </w:style>
  <w:style w:type="paragraph" w:styleId="En-tte">
    <w:name w:val="header"/>
    <w:basedOn w:val="Normal"/>
    <w:link w:val="En-tteCar"/>
    <w:uiPriority w:val="99"/>
    <w:semiHidden/>
    <w:unhideWhenUsed/>
    <w:rsid w:val="00A05A92"/>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A05A92"/>
  </w:style>
  <w:style w:type="paragraph" w:styleId="Pieddepage">
    <w:name w:val="footer"/>
    <w:basedOn w:val="Normal"/>
    <w:link w:val="PieddepageCar"/>
    <w:uiPriority w:val="99"/>
    <w:semiHidden/>
    <w:unhideWhenUsed/>
    <w:rsid w:val="00A05A92"/>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A05A92"/>
  </w:style>
  <w:style w:type="paragraph" w:styleId="Textedebulles">
    <w:name w:val="Balloon Text"/>
    <w:basedOn w:val="Normal"/>
    <w:link w:val="TextedebullesCar"/>
    <w:uiPriority w:val="99"/>
    <w:semiHidden/>
    <w:unhideWhenUsed/>
    <w:rsid w:val="007A469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A46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074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inasp.org.ik?pubs/ict/index.html"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619</Words>
  <Characters>3408</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ouafaa</dc:creator>
  <cp:lastModifiedBy>Utilisateur Windows</cp:lastModifiedBy>
  <cp:revision>3</cp:revision>
  <cp:lastPrinted>2017-05-19T09:46:00Z</cp:lastPrinted>
  <dcterms:created xsi:type="dcterms:W3CDTF">2017-05-19T09:55:00Z</dcterms:created>
  <dcterms:modified xsi:type="dcterms:W3CDTF">2017-05-19T10:40:00Z</dcterms:modified>
</cp:coreProperties>
</file>